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KitTitle"/>
      </w:pPr>
      <w:r>
        <w:t xml:space="preserve">Facilitator Guide</w:t>
      </w:r>
    </w:p>
    <w:p>
      <w:pPr>
        <w:pStyle w:val="KitSubtitle"/>
      </w:pPr>
      <w:r>
        <w:t xml:space="preserve">The Community AI Conversations Kit</w:t>
      </w:r>
    </w:p>
    <w:p>
      <w:pPr>
        <w:pStyle w:val="KitBody"/>
      </w:pPr>
      <w:r>
        <w:t xml:space="preserve">This kit runs a library program night where a community works out what it actually thinks about AI: what it hopes the technology never changes, what it wishes it would, and what it wants from local institutions. The output is a report in residents' own ratified words. This guide teaches the platform and this kit's rules; it assumes you can hold a room, not that you have used IdeaJar before.</w:t>
      </w:r>
    </w:p>
    <w:p>
      <w:pPr>
        <w:pStyle w:val="KitBody"/>
      </w:pPr>
      <w:r>
        <w:t xml:space="preserve">The rule above the others: </w:t>
      </w:r>
      <w:r>
        <w:rPr>
          <w:b/>
          <w:bCs/>
        </w:rPr>
        <w:t xml:space="preserve">the evening demonstrates its own subject.</w:t>
      </w:r>
      <w:r>
        <w:t xml:space="preserve"> An AI drafts, the room decides, and everyone watches the room overrule the machine at least once. Run EMERGE properly, on the projector, and the session makes the argument no lecture about AI could. Rush it and the night was just another program.</w:t>
      </w:r>
    </w:p>
    <w:p>
      <w:pPr>
        <w:pStyle w:val="KitH2"/>
      </w:pPr>
      <w:r>
        <w:t xml:space="preserve">Before the night</w:t>
      </w:r>
    </w:p>
    <w:p>
      <w:pPr>
        <w:pStyle w:val="KitH3"/>
      </w:pPr>
      <w:r>
        <w:t xml:space="preserve">Setup with the library</w:t>
      </w:r>
    </w:p>
    <w:p>
      <w:pPr>
        <w:pStyle w:val="KitBody"/>
        <w:numPr>
          <w:ilvl w:val="0"/>
          <w:numId w:val="2"/>
        </w:numPr>
        <w:spacing w:after="90"/>
      </w:pPr>
      <w:r>
        <w:t xml:space="preserve">Agree what the record is for, in writing: program planning, a plan-of-service input (Alberta), a published summary, or all three. The opening states it; a civic room told afterward what its record was for stops being a civic room.</w:t>
      </w:r>
    </w:p>
    <w:p>
      <w:pPr>
        <w:pStyle w:val="KitBody"/>
        <w:numPr>
          <w:ilvl w:val="0"/>
          <w:numId w:val="2"/>
        </w:numPr>
        <w:spacing w:after="90"/>
      </w:pPr>
      <w:r>
        <w:t xml:space="preserve">One audience per session. A general adult night, a seniors' session, a teens' session, and a parents' session are four sessions; the question bank covers each. Mixed rooms mute whichever audience holds the microphone less.</w:t>
      </w:r>
    </w:p>
    <w:p>
      <w:pPr>
        <w:pStyle w:val="KitBody"/>
        <w:numPr>
          <w:ilvl w:val="0"/>
          <w:numId w:val="2"/>
        </w:numPr>
        <w:spacing w:after="90"/>
      </w:pPr>
      <w:r>
        <w:t xml:space="preserve">Decide one-off versus series opener before the night: it sets where the session ends (Resolve for a one-off, Evolve when the room chooses the next question).</w:t>
      </w:r>
    </w:p>
    <w:p>
      <w:pPr>
        <w:pStyle w:val="KitBody"/>
        <w:numPr>
          <w:ilvl w:val="0"/>
          <w:numId w:val="2"/>
        </w:numPr>
        <w:spacing w:after="90"/>
      </w:pPr>
      <w:r>
        <w:t xml:space="preserve">Have the referral list ready: where the library's tech help lives, and what you can point to for someone worried about their job. Both moments will happen.</w:t>
      </w:r>
    </w:p>
    <w:p>
      <w:pPr>
        <w:pStyle w:val="KitBody"/>
        <w:numPr>
          <w:ilvl w:val="0"/>
          <w:numId w:val="2"/>
        </w:numPr>
        <w:spacing w:after="90"/>
      </w:pPr>
      <w:r>
        <w:t xml:space="preserve">US hosting disclosed to whoever signs off, before scheduling.</w:t>
      </w:r>
    </w:p>
    <w:p>
      <w:pPr>
        <w:pStyle w:val="KitH3"/>
      </w:pPr>
      <w:r>
        <w:t xml:space="preserve">Room and tech checklist</w:t>
      </w:r>
    </w:p>
    <w:p>
      <w:pPr>
        <w:pStyle w:val="KitBody"/>
        <w:numPr>
          <w:ilvl w:val="0"/>
          <w:numId w:val="2"/>
        </w:numPr>
        <w:spacing w:after="90"/>
      </w:pPr>
      <w:r>
        <w:t xml:space="preserve">Laptop, charger, HDMI adapter; test projection before doors.</w:t>
      </w:r>
    </w:p>
    <w:p>
      <w:pPr>
        <w:pStyle w:val="KitBody"/>
        <w:numPr>
          <w:ilvl w:val="0"/>
          <w:numId w:val="2"/>
        </w:numPr>
        <w:spacing w:after="90"/>
      </w:pPr>
      <w:r>
        <w:t xml:space="preserve">A phone on a separate network as backup and hotspot; library Wi-Fi with 30 to 60 devices joining at once is the night's most likely failure.</w:t>
      </w:r>
    </w:p>
    <w:p>
      <w:pPr>
        <w:pStyle w:val="KitBody"/>
        <w:numPr>
          <w:ilvl w:val="0"/>
          <w:numId w:val="2"/>
        </w:numPr>
        <w:spacing w:after="90"/>
      </w:pPr>
      <w:r>
        <w:t xml:space="preserve">The share code written large as the fallback; a printed how-to-join card per table.</w:t>
      </w:r>
    </w:p>
    <w:p>
      <w:pPr>
        <w:pStyle w:val="KitBody"/>
        <w:numPr>
          <w:ilvl w:val="0"/>
          <w:numId w:val="2"/>
        </w:numPr>
        <w:spacing w:after="90"/>
      </w:pPr>
      <w:r>
        <w:t xml:space="preserve">Printed opening script; chart paper and markers (a paper fallback is still a session); debrief form.</w:t>
      </w:r>
    </w:p>
    <w:p>
      <w:pPr>
        <w:pStyle w:val="KitH3"/>
      </w:pPr>
      <w:r>
        <w:t xml:space="preserve">Creating the session</w:t>
      </w:r>
    </w:p>
    <w:p>
      <w:pPr>
        <w:pStyle w:val="KitBody"/>
      </w:pPr>
      <w:r>
        <w:t xml:space="preserve">Create from the </w:t>
      </w:r>
      <w:r>
        <w:rPr>
          <w:b/>
          <w:bCs/>
        </w:rPr>
        <w:t xml:space="preserve">civic-neutral preset</w:t>
      </w:r>
      <w:r>
        <w:t xml:space="preserve">. It pins anonymous participation, raffle off, no email, text only, community ideas hidden during gather, and blind-then-reveal shuffled voting, locked for the whole session. Those pins are the answer to "how do we know nobody steered this?": the settings that could look like steering do not exist to misuse. Never unlock them. Session creation is three pages; the question guide covers the cultivation page and its quirks. Take the join link from the success page (site address, /join/, code); never the QR or Direct Link from the Share card, which drop the code. If creation errors after the session appears, make a fresh session rather than patching a broken one.</w:t>
      </w:r>
    </w:p>
    <w:p>
      <w:pPr>
        <w:pStyle w:val="KitH3"/>
      </w:pPr>
      <w:r>
        <w:t xml:space="preserve">The practice run</w:t>
      </w:r>
    </w:p>
    <w:p>
      <w:pPr>
        <w:pStyle w:val="KitBody"/>
      </w:pPr>
      <w:r>
        <w:t xml:space="preserve">One full practice run in a throwaway session. Seed at least eight ideas and include a hopeful and a fearful entry about the same subject ("AI could catch what doctors miss" / "I don't want a machine reading my scans"). Watch EMERGE put them in one cluster, practice splitting the theme, moving ideas with the "..." menu, renaming with the pencil. That pair is guaranteed on the night; the drill is the job in miniature.</w:t>
      </w:r>
    </w:p>
    <w:p>
      <w:pPr>
        <w:pStyle w:val="KitH2"/>
      </w:pPr>
      <w:r>
        <w:t xml:space="preserve">The night, step by step (75 to 90 minutes)</w:t>
      </w:r>
    </w:p>
    <w:p>
      <w:pPr>
        <w:pStyle w:val="KitH3"/>
      </w:pPr>
      <w:r>
        <w:t xml:space="preserve">0:00 The opening, 10 minutes</w:t>
      </w:r>
    </w:p>
    <w:p>
      <w:pPr>
        <w:pStyle w:val="KitBody"/>
      </w:pPr>
      <w:r>
        <w:t xml:space="preserve">Script order: the reflexivity disclosure first (the AI-tool-for-the-AI-conversation objection, answered before anyone raises it), what tonight is and is not including what the record is for, how to join, privacy in plain speech including the US-hosting line, how the AI groups ideas, ground rules. If Wi-Fi saturates, join in two waves.</w:t>
      </w:r>
    </w:p>
    <w:p>
      <w:pPr>
        <w:pStyle w:val="KitH3"/>
      </w:pPr>
      <w:r>
        <w:t xml:space="preserve">0:10 The question, 5 minutes</w:t>
      </w:r>
    </w:p>
    <w:p>
      <w:pPr>
        <w:pStyle w:val="KitBody"/>
      </w:pPr>
      <w:r>
        <w:t xml:space="preserve">Project it, read it aloud, gut-check it. The anchor: "What do you hope AI never changes about life here, and what do you wish it would change?" You cannot edit the question on this screen; if the room rewords it substantially, run on the platform's wording and record both on the debrief.</w:t>
      </w:r>
    </w:p>
    <w:p>
      <w:pPr>
        <w:pStyle w:val="KitH3"/>
      </w:pPr>
      <w:r>
        <w:t xml:space="preserve">0:15 GATHER, 15 to 20 minutes</w:t>
      </w:r>
    </w:p>
    <w:p>
      <w:pPr>
        <w:pStyle w:val="KitBody"/>
      </w:pPr>
      <w:r>
        <w:t xml:space="preserve">Silent, anonymous, blind. The room's composition will skew hopeful or worried; blind entry is what keeps the minority mood honest, and it is worth saying so aloud. Use the stall prompts, then let silence work. Hide entries that name private individuals ("..." menu on the idea row; reversible; excluded from analysis) with the escalation card's words.</w:t>
      </w:r>
    </w:p>
    <w:p>
      <w:pPr>
        <w:pStyle w:val="KitH3"/>
      </w:pPr>
      <w:r>
        <w:t xml:space="preserve">0:35 EMERGE, 15 minutes: the demonstration</w:t>
      </w:r>
    </w:p>
    <w:p>
      <w:pPr>
        <w:pStyle w:val="KitBody"/>
        <w:numPr>
          <w:ilvl w:val="0"/>
          <w:numId w:val="2"/>
        </w:numPr>
        <w:spacing w:after="90"/>
      </w:pPr>
      <w:r>
        <w:t xml:space="preserve">Project your screen. This step is the reason the night exists.</w:t>
      </w:r>
    </w:p>
    <w:p>
      <w:pPr>
        <w:pStyle w:val="KitBody"/>
        <w:numPr>
          <w:ilvl w:val="0"/>
          <w:numId w:val="2"/>
        </w:numPr>
        <w:spacing w:after="90"/>
      </w:pPr>
      <w:r>
        <w:t xml:space="preserve">Press "Discover Patterns", read every AI-drafted name aloud, and say the AI drafted them. The grey "AI draft" pill should not survive the step.</w:t>
      </w:r>
    </w:p>
    <w:p>
      <w:pPr>
        <w:pStyle w:val="KitBody"/>
        <w:numPr>
          <w:ilvl w:val="0"/>
          <w:numId w:val="2"/>
        </w:numPr>
        <w:spacing w:after="90"/>
      </w:pPr>
      <w:r>
        <w:t xml:space="preserve">Expect hope and fear about the same subject in one cluster; the AI groups by topic, not stance, and the opening promised the room they would fix exactly this. Split it live, and name what just happened: the room overruled the machine.</w:t>
      </w:r>
    </w:p>
    <w:p>
      <w:pPr>
        <w:pStyle w:val="KitBody"/>
        <w:numPr>
          <w:ilvl w:val="0"/>
          <w:numId w:val="2"/>
        </w:numPr>
        <w:spacing w:after="90"/>
      </w:pPr>
      <w:r>
        <w:t xml:space="preserve">Rename every cluster with the group (pencil icon; Enter saves). The ratified names are the report's language, so let the room argue; the argument is the ratification.</w:t>
      </w:r>
    </w:p>
    <w:p>
      <w:pPr>
        <w:pStyle w:val="KitBody"/>
        <w:numPr>
          <w:ilvl w:val="0"/>
          <w:numId w:val="2"/>
        </w:numPr>
        <w:spacing w:after="90"/>
      </w:pPr>
      <w:r>
        <w:t xml:space="preserve">Read the coverage line and the unclustered ideas aloud. They publish as open items, and the lone unclustered entry is often the night's most honest sentence.</w:t>
      </w:r>
    </w:p>
    <w:p>
      <w:pPr>
        <w:pStyle w:val="KitBody"/>
      </w:pPr>
      <w:r>
        <w:t xml:space="preserve">Never press Re-discover or Regenerate after anyone has voted: it destroys votes and the demonstration with them.</w:t>
      </w:r>
    </w:p>
    <w:p>
      <w:pPr>
        <w:pStyle w:val="KitH3"/>
      </w:pPr>
      <w:r>
        <w:t xml:space="preserve">0:50 VALIDATE, 15 minutes</w:t>
      </w:r>
    </w:p>
    <w:p>
      <w:pPr>
        <w:pStyle w:val="KitBody"/>
      </w:pPr>
      <w:r>
        <w:t xml:space="preserve">Save the validation settings once ("Start Validation" stays disabled until saved; "Skip Validation" sits beside it, slow down). Blind vote, then reveal, shuffled per participant: say aloud that this is why the loudest voice cannot anchor the result. Comments are 10 to 1000 characters, silently rejected when shorter: full sentences. Read the "what's missing" comments aloud.</w:t>
      </w:r>
    </w:p>
    <w:p>
      <w:pPr>
        <w:pStyle w:val="KitH3"/>
      </w:pPr>
      <w:r>
        <w:t xml:space="preserve">1:05 ENRICH, 10 minutes: this pack's showpiece step</w:t>
      </w:r>
    </w:p>
    <w:p>
      <w:pPr>
        <w:pStyle w:val="KitBody"/>
      </w:pPr>
      <w:r>
        <w:t xml:space="preserve">Run Basic (about 40 seconds; failures now show honestly on screen). In an AI conversation this step earns its keep: checkable sources arriving AFTER the community named its own themes, labelled as unverified suggestions, is the answer to every "but I read that..." moment of the night, and the further-reading list is the take-home continuation. Still droppable if the night runs long.</w:t>
      </w:r>
    </w:p>
    <w:p>
      <w:pPr>
        <w:pStyle w:val="KitH3"/>
      </w:pPr>
      <w:r>
        <w:t xml:space="preserve">1:15 RESOLVE, or EVOLVE for a series</w:t>
      </w:r>
    </w:p>
    <w:p>
      <w:pPr>
        <w:pStyle w:val="KitBody"/>
      </w:pPr>
      <w:r>
        <w:t xml:space="preserve">One-off: generate the synthesis from Session Overview quick actions (up to two minutes; real cost stated on the panel; generate once, regenerating orphans endorsements), then endorse/reserve from participants' own devices, aggregate rates only. Series opener: run EVOLVE instead, participants vote on the four directions, you decide and log the rationale, and announce session two's question as the room's own choice. Never press "Complete This Round"; it closes the whole session.</w:t>
      </w:r>
    </w:p>
    <w:p>
      <w:pPr>
        <w:pStyle w:val="KitH3"/>
      </w:pPr>
      <w:r>
        <w:t xml:space="preserve">1:25 Close, 5 minutes</w:t>
      </w:r>
    </w:p>
    <w:p>
      <w:pPr>
        <w:pStyle w:val="KitBody"/>
      </w:pPr>
      <w:r>
        <w:t xml:space="preserve">Three things, then stop: how to get the report (from their own device, emailed, no account); how to delete contributions (from tonight's device); what happens to the record (exactly what the opening promised). Point at the further-reading list on the way out.</w:t>
      </w:r>
    </w:p>
    <w:p>
      <w:pPr>
        <w:pStyle w:val="KitH2"/>
      </w:pPr>
      <w:r>
        <w:t xml:space="preserve">Handling the room</w:t>
      </w:r>
    </w:p>
    <w:p>
      <w:pPr>
        <w:pStyle w:val="KitBody"/>
      </w:pPr>
      <w:r>
        <w:t xml:space="preserve">The escalation card carries exact words for the eight moments this session produces: doom capture, hype capture, a false claim stated as fact, tech-support capture, "is this listening to us", job-loss distress, deletion requests, and named individuals. The two disciplines that matter most: never fact-check a participant from the front (the process answer is on the card), and never let one mood, hopeful or worried, become the room's official one. The blind mechanics do most of that work; your job is to not undo them with your own commentary.</w:t>
      </w:r>
    </w:p>
    <w:p>
      <w:pPr>
        <w:pStyle w:val="KitH2"/>
      </w:pPr>
      <w:r>
        <w:t xml:space="preserve">After the night</w:t>
      </w:r>
    </w:p>
    <w:p>
      <w:pPr>
        <w:pStyle w:val="KitBody"/>
      </w:pPr>
      <w:r>
        <w:t xml:space="preserve">Close the session from Session Overview ("Close Session", which confirms). Numbers for any report come from Session Analytics, never the overview tiles. Debrief within 24 hours to the library contact: audience, what the room corrected in EMERGE, series interest, and whether the record feeds planning. The report goes to the library for the use stated in the opening; participants get it from their own devices.</w:t>
      </w:r>
    </w:p>
    <w:p>
      <w:pPr>
        <w:pStyle w:val="KitH2"/>
      </w:pPr>
      <w:r>
        <w:t xml:space="preserve">What you must not do</w:t>
      </w:r>
    </w:p>
    <w:p>
      <w:pPr>
        <w:pStyle w:val="KitBody"/>
        <w:numPr>
          <w:ilvl w:val="0"/>
          <w:numId w:val="2"/>
        </w:numPr>
        <w:spacing w:after="90"/>
      </w:pPr>
      <w:r>
        <w:t xml:space="preserve">Never claim the session fights misinformation, and never referee a factual claim from the front. The claim is an accountable process: ratified themes, published disagreement, sources after emergence.</w:t>
      </w:r>
    </w:p>
    <w:p>
      <w:pPr>
        <w:pStyle w:val="KitBody"/>
        <w:numPr>
          <w:ilvl w:val="0"/>
          <w:numId w:val="2"/>
        </w:numPr>
        <w:spacing w:after="90"/>
      </w:pPr>
      <w:r>
        <w:t xml:space="preserve">Never let an AI-drafted name stand unratified, and never regenerate anything after a vote exists.</w:t>
      </w:r>
    </w:p>
    <w:p>
      <w:pPr>
        <w:pStyle w:val="KitBody"/>
        <w:numPr>
          <w:ilvl w:val="0"/>
          <w:numId w:val="2"/>
        </w:numPr>
        <w:spacing w:after="90"/>
      </w:pPr>
      <w:r>
        <w:t xml:space="preserve">Never unlock the preset, run a raffle, collect emails, or use voice or drawing input.</w:t>
      </w:r>
    </w:p>
    <w:p>
      <w:pPr>
        <w:pStyle w:val="KitBody"/>
        <w:numPr>
          <w:ilvl w:val="0"/>
          <w:numId w:val="2"/>
        </w:numPr>
        <w:spacing w:after="90"/>
      </w:pPr>
      <w:r>
        <w:t xml:space="preserve">Never editorialize about AI, hopeful or fearful, from the facilitator's chair, including in the close.</w:t>
      </w:r>
    </w:p>
    <w:p>
      <w:pPr>
        <w:pStyle w:val="KitBody"/>
        <w:numPr>
          <w:ilvl w:val="0"/>
          <w:numId w:val="2"/>
        </w:numPr>
        <w:spacing w:after="90"/>
      </w:pPr>
      <w:r>
        <w:t xml:space="preserve">Never overclaim on privacy: contributions are unlinkable to identity in stored data; deletion works from the device used; typed names may survive the scrub; nothing spoken aloud is recorded; data is processed on US infrastructure, said plainly.</w:t>
      </w:r>
    </w:p>
    <w:p>
      <w:pPr>
        <w:pStyle w:val="KitBody"/>
        <w:numPr>
          <w:ilvl w:val="0"/>
          <w:numId w:val="2"/>
        </w:numPr>
        <w:spacing w:after="90"/>
      </w:pPr>
      <w:r>
        <w:t xml:space="preserve">Never promise what the library will do with the record beyond what the opening stated.</w:t>
      </w:r>
    </w:p>
    <w:p>
      <w:pPr>
        <w:pStyle w:val="KitMuted"/>
      </w:pPr>
      <w:r>
        <w:t xml:space="preserve">The Community AI Conversations Kit. ideajar.ai/resources. August 2026. Event packs are facilitation resources. IdeaJar takes no position on the underlying question.</w:t>
      </w:r>
    </w:p>
    <w:sectPr>
      <w:pgSz w:w="12240" w:h="15840" w:orient="portrait"/>
      <w:pgMar w:top="1260" w:right="1350" w:bottom="126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12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KitTitle">
    <w:name w:val="KitTitle"/>
    <w:basedOn w:val="Normal"/>
    <w:pPr>
      <w:spacing w:after="80"/>
    </w:pPr>
    <w:rPr>
      <w:rFonts w:ascii="Georgia" w:cs="Georgia" w:eastAsia="Georgia" w:hAnsi="Georgia"/>
      <w:b/>
      <w:bCs/>
      <w:color w:val="33312C"/>
      <w:sz w:val="44"/>
      <w:szCs w:val="44"/>
    </w:rPr>
  </w:style>
  <w:style w:type="paragraph" w:styleId="KitSubtitle">
    <w:name w:val="KitSubtitle"/>
    <w:basedOn w:val="Normal"/>
    <w:pPr>
      <w:spacing w:after="260"/>
    </w:pPr>
    <w:rPr>
      <w:rFonts w:ascii="Georgia" w:cs="Georgia" w:eastAsia="Georgia" w:hAnsi="Georgia"/>
      <w:i/>
      <w:iCs/>
      <w:color w:val="7D6B5D"/>
      <w:sz w:val="24"/>
      <w:szCs w:val="24"/>
    </w:rPr>
  </w:style>
  <w:style w:type="paragraph" w:styleId="KitH2">
    <w:name w:val="KitH2"/>
    <w:basedOn w:val="Normal"/>
    <w:next w:val="Normal"/>
    <w:pPr>
      <w:pBdr>
        <w:bottom w:val="single" w:color="D8D2C4" w:sz="4" w:space="4"/>
      </w:pBdr>
      <w:spacing w:after="140" w:before="340"/>
      <w:outlineLvl w:val="0"/>
    </w:pPr>
    <w:rPr>
      <w:rFonts w:ascii="Georgia" w:cs="Georgia" w:eastAsia="Georgia" w:hAnsi="Georgia"/>
      <w:b/>
      <w:bCs/>
      <w:color w:val="5F7256"/>
      <w:sz w:val="28"/>
      <w:szCs w:val="28"/>
    </w:rPr>
  </w:style>
  <w:style w:type="paragraph" w:styleId="KitH3">
    <w:name w:val="KitH3"/>
    <w:basedOn w:val="Normal"/>
    <w:next w:val="Normal"/>
    <w:pPr>
      <w:spacing w:after="100" w:before="240"/>
      <w:outlineLvl w:val="1"/>
    </w:pPr>
    <w:rPr>
      <w:rFonts w:ascii="Georgia" w:cs="Georgia" w:eastAsia="Georgia" w:hAnsi="Georgia"/>
      <w:b/>
      <w:bCs/>
      <w:color w:val="7D6B5D"/>
      <w:sz w:val="23"/>
      <w:szCs w:val="23"/>
    </w:rPr>
  </w:style>
  <w:style w:type="paragraph" w:styleId="KitBody">
    <w:name w:val="KitBody"/>
    <w:basedOn w:val="Normal"/>
    <w:pPr>
      <w:spacing w:after="140" w:line="288"/>
    </w:pPr>
    <w:rPr>
      <w:rFonts w:ascii="Georgia" w:cs="Georgia" w:eastAsia="Georgia" w:hAnsi="Georgia"/>
      <w:color w:val="33312C"/>
      <w:sz w:val="21"/>
      <w:szCs w:val="21"/>
    </w:rPr>
  </w:style>
  <w:style w:type="paragraph" w:styleId="KitVerbatim">
    <w:name w:val="KitVerbatim"/>
    <w:basedOn w:val="Normal"/>
    <w:pPr>
      <w:pBdr>
        <w:left w:val="single" w:color="5F7256" w:sz="12" w:space="8"/>
      </w:pBdr>
      <w:shd w:fill="F5F1E8" w:val="clear"/>
      <w:spacing w:after="140" w:line="288"/>
      <w:ind w:left="400"/>
    </w:pPr>
    <w:rPr>
      <w:rFonts w:ascii="Georgia" w:cs="Georgia" w:eastAsia="Georgia" w:hAnsi="Georgia"/>
      <w:color w:val="33312C"/>
      <w:sz w:val="21"/>
      <w:szCs w:val="21"/>
    </w:rPr>
  </w:style>
  <w:style w:type="paragraph" w:styleId="KitMuted">
    <w:name w:val="KitMuted"/>
    <w:basedOn w:val="Normal"/>
    <w:pPr>
      <w:spacing w:after="0" w:before="300"/>
    </w:pPr>
    <w:rPr>
      <w:rFonts w:ascii="Georgia" w:cs="Georgia" w:eastAsia="Georgia" w:hAnsi="Georgia"/>
      <w:color w:val="8A8578"/>
      <w:sz w:val="17"/>
      <w:szCs w:val="1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2026-08-05T21:03:46.272Z</dcterms:created>
  <dcterms:modified xsi:type="dcterms:W3CDTF">2026-08-05T21:03:46.273Z</dcterms:modified>
</cp:coreProperties>
</file>

<file path=docProps/custom.xml><?xml version="1.0" encoding="utf-8"?>
<Properties xmlns="http://schemas.openxmlformats.org/officeDocument/2006/custom-properties" xmlns:vt="http://schemas.openxmlformats.org/officeDocument/2006/docPropsVTypes"/>
</file>