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Ask your workforce about AI, safely</w:t>
      </w:r>
    </w:p>
    <w:p>
      <w:pPr>
        <w:pStyle w:val="KitSubtitle"/>
      </w:pPr>
      <w:r>
        <w:t xml:space="preserve">The Workplace AI Input Kit, for HR and People &amp; Culture leaders</w:t>
      </w:r>
    </w:p>
    <w:p>
      <w:pPr>
        <w:pStyle w:val="KitBody"/>
      </w:pPr>
      <w:r>
        <w:rPr>
          <w:b/>
          <w:bCs/>
        </w:rPr>
        <w:t xml:space="preserve">The gap.</w:t>
      </w:r>
      <w:r>
        <w:t xml:space="preserve"> 56% of workers say their employer has never consulted them about how AI is used in their work (Jobs for the Future, n=3,020, late 2025). Nearly a quarter of US employees cannot even say whether their employer has implemented AI at all (Gallup, n=23,068, Dec 2025), and across 47 countries only about two in five employees say any policy guides generative AI use where they work (University of Melbourne / KPMG, n=48,340). Meanwhile 66% say they have already used AI at work against policy (PagerDuty, 2026). Your workforce has formed its views on AI without you. The question is whether you have an instrument that can hear them honestly.</w:t>
      </w:r>
    </w:p>
    <w:p>
      <w:pPr>
        <w:pStyle w:val="KitBody"/>
      </w:pPr>
      <w:r>
        <w:rPr>
          <w:b/>
          <w:bCs/>
        </w:rPr>
        <w:t xml:space="preserve">Why the usual instruments fail here.</w:t>
      </w:r>
      <w:r>
        <w:t xml:space="preserve"> Engagement surveys inherit the fatigue loop: honest answers that produce no change teach people to stop answering honestly. Focus groups are non-anonymous by construction; nobody discloses fear of replacement to a note-taker. And employees discount "anonymous" surveys for a good reason: demographic slicing makes re-identification plausible. The confusion between anonymous and merely confidential is exactly where trust leaks.</w:t>
      </w:r>
    </w:p>
    <w:p>
      <w:pPr>
        <w:pStyle w:val="KitBody"/>
      </w:pPr>
      <w:r>
        <w:rPr>
          <w:b/>
          <w:bCs/>
        </w:rPr>
        <w:t xml:space="preserve">What this kit runs instead.</w:t>
      </w:r>
      <w:r>
        <w:t xml:space="preserve"> One or two structured sessions (75 to 90 minutes each, live or as an async week) on two questions: which parts of our work should AI never do, and which do you wish it already did; then, what would you need to use AI confidently in your actual job? Participants contribute anonymously and blind, an AI drafts the themes, and the room renames and ratifies every one before voting on priorities. The output: a boundary set and a training-needs list in your workforce's own ratified words, with vote counts and denominators, plus a commitment table filled in at the close: which themes get an answer, from whom, by what date.</w:t>
      </w:r>
    </w:p>
    <w:p>
      <w:pPr>
        <w:pStyle w:val="KitH2"/>
      </w:pPr>
      <w:r>
        <w:t xml:space="preserve">The rules that make it work</w:t>
      </w:r>
    </w:p>
    <w:p>
      <w:pPr>
        <w:pStyle w:val="KitBody"/>
        <w:numPr>
          <w:ilvl w:val="0"/>
          <w:numId w:val="2"/>
        </w:numPr>
        <w:spacing w:after="90"/>
      </w:pPr>
      <w:r>
        <w:rPr>
          <w:b/>
          <w:bCs/>
        </w:rPr>
        <w:t xml:space="preserve">Amnesty is scripted and mandatory.</w:t>
      </w:r>
      <w:r>
        <w:t xml:space="preserve"> The session never collects evidence of past policy violations. If anyone intends to act on disclosures, the session must not run: two thirds of your people have something to lose by honesty, and they know it.</w:t>
      </w:r>
    </w:p>
    <w:p>
      <w:pPr>
        <w:pStyle w:val="KitBody"/>
        <w:numPr>
          <w:ilvl w:val="0"/>
          <w:numId w:val="2"/>
        </w:numPr>
        <w:spacing w:after="90"/>
      </w:pPr>
      <w:r>
        <w:rPr>
          <w:b/>
          <w:bCs/>
        </w:rPr>
        <w:t xml:space="preserve">Anonymity is architectural, not promised.</w:t>
      </w:r>
      <w:r>
        <w:t xml:space="preserve"> Anonymous participation with no demographic capture; in the stored data, contributions are not linked to identity. The opening script says out loud what "anonymous" means here and what it does not.</w:t>
      </w:r>
    </w:p>
    <w:p>
      <w:pPr>
        <w:pStyle w:val="KitBody"/>
        <w:numPr>
          <w:ilvl w:val="0"/>
          <w:numId w:val="2"/>
        </w:numPr>
        <w:spacing w:after="90"/>
      </w:pPr>
      <w:r>
        <w:rPr>
          <w:b/>
          <w:bCs/>
        </w:rPr>
        <w:t xml:space="preserve">The AI is disclosed first.</w:t>
      </w:r>
      <w:r>
        <w:t xml:space="preserve"> Yes, an AI-assisted tool for a conversation about AI. The script raises it before anyone else can: the AI drafts and never decides, the group ratifies every label, and the process record proves it.</w:t>
      </w:r>
    </w:p>
    <w:p>
      <w:pPr>
        <w:pStyle w:val="KitBody"/>
        <w:numPr>
          <w:ilvl w:val="0"/>
          <w:numId w:val="2"/>
        </w:numPr>
        <w:spacing w:after="90"/>
      </w:pPr>
      <w:r>
        <w:rPr>
          <w:b/>
          <w:bCs/>
        </w:rPr>
        <w:t xml:space="preserve">No consultation theater.</w:t>
      </w:r>
      <w:r>
        <w:t xml:space="preserve"> The commitment table at the close is a content requirement. Without it, a second session becomes unrunnable, because everyone remembers the first.</w:t>
      </w:r>
    </w:p>
    <w:p>
      <w:pPr>
        <w:pStyle w:val="KitH2"/>
      </w:pPr>
      <w:r>
        <w:t xml:space="preserve">If you have a works council or a union</w:t>
      </w:r>
    </w:p>
    <w:p>
      <w:pPr>
        <w:pStyle w:val="KitBody"/>
      </w:pPr>
      <w:r>
        <w:t xml:space="preserve">Ask them first, not after scheduling. In Germany, BetrVG §90 puts consultation at the planning stage and §87(1) No. 6 can reach the session tooling itself; §80(3) presumes an employer-funded external expert the council can engage, which is a legitimate way to fund a facilitator the council trusts. EU AI Act Article 26(7) adds a worker-notification duty for high-risk systems (applying from December 2027 after the Digital Omnibus deferral; the direction is settled even though the date moved). In union shops, materials route through representation; an employer-run listening exercise that bypasses the union can read as direct dealing. This kit is built to run with representation, not around it.</w:t>
      </w:r>
    </w:p>
    <w:p>
      <w:pPr>
        <w:pStyle w:val="KitH2"/>
      </w:pPr>
      <w:r>
        <w:t xml:space="preserve">What it costs, and the fine print</w:t>
      </w:r>
    </w:p>
    <w:p>
      <w:pPr>
        <w:pStyle w:val="KitBody"/>
        <w:numPr>
          <w:ilvl w:val="0"/>
          <w:numId w:val="2"/>
        </w:numPr>
        <w:spacing w:after="90"/>
      </w:pPr>
      <w:r>
        <w:t xml:space="preserve">The platform is free during the current beta; after beta, a session room is $249. The kit is free and stays free: </w:t>
      </w:r>
      <w:r>
        <w:rPr>
          <w:b/>
          <w:bCs/>
        </w:rPr>
        <w:t xml:space="preserve">ideajar.ai/resources</w:t>
      </w:r>
      <w:r>
        <w:t xml:space="preserve">.</w:t>
      </w:r>
    </w:p>
    <w:p>
      <w:pPr>
        <w:pStyle w:val="KitBody"/>
        <w:numPr>
          <w:ilvl w:val="0"/>
          <w:numId w:val="2"/>
        </w:numPr>
        <w:spacing w:after="90"/>
      </w:pPr>
      <w:r>
        <w:t xml:space="preserve">Participant data is processed on infrastructure in the United States, and participants are told so at the start. If your council or DPO needs to weigh that, raise it with them before scheduling, not after.</w:t>
      </w:r>
    </w:p>
    <w:p>
      <w:pPr>
        <w:pStyle w:val="KitBody"/>
        <w:numPr>
          <w:ilvl w:val="0"/>
          <w:numId w:val="2"/>
        </w:numPr>
        <w:spacing w:after="90"/>
      </w:pPr>
      <w:r>
        <w:t xml:space="preserve">The session output informs your EU AI Act Article 4 training justification (the literacy duty has applied since February 2025, with enforcement from August 2026); it is evidence, not a compliance certification, and nobody should tell you otherwise.</w:t>
      </w:r>
    </w:p>
    <w:p>
      <w:pPr>
        <w:pStyle w:val="KitMuted"/>
      </w:pPr>
      <w:r>
        <w:t xml:space="preserve">The Workplace AI Input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2026-08-05T17:20:44.961Z</dcterms:created>
  <dcterms:modified xsi:type="dcterms:W3CDTF">2026-08-05T17:20:44.962Z</dcterms:modified>
</cp:coreProperties>
</file>

<file path=docProps/custom.xml><?xml version="1.0" encoding="utf-8"?>
<Properties xmlns="http://schemas.openxmlformats.org/officeDocument/2006/custom-properties" xmlns:vt="http://schemas.openxmlformats.org/officeDocument/2006/docPropsVTypes"/>
</file>